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8080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Projekt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708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UCHWAŁA NR …………..</w:t>
      </w:r>
    </w:p>
    <w:p>
      <w:pPr>
        <w:pStyle w:val="Normal"/>
        <w:spacing w:before="0" w:after="0"/>
        <w:ind w:left="708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RADY MIEJSKIEJ W NOWYM WIŚNICZU</w:t>
      </w:r>
    </w:p>
    <w:p>
      <w:pPr>
        <w:pStyle w:val="Normal"/>
        <w:spacing w:before="0" w:after="0"/>
        <w:ind w:left="70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dnia ………… 2016 r.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sprawie wyznaczenia obszaru zdegradowanego i obszaru rewitalizacji na terenie Gminy Nowy Wiśnicz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Na podstawie art. 18 ust. 2 pkt 15 </w:t>
      </w:r>
      <w:r>
        <w:rPr>
          <w:rFonts w:cs="Times New Roman" w:ascii="Times New Roman" w:hAnsi="Times New Roman"/>
          <w:i/>
          <w:sz w:val="24"/>
          <w:szCs w:val="24"/>
        </w:rPr>
        <w:t>ustawy z dnia 8 marca 1990 roku o samorządzie gminnym</w:t>
      </w:r>
      <w:r>
        <w:rPr>
          <w:rFonts w:cs="Times New Roman" w:ascii="Times New Roman" w:hAnsi="Times New Roman"/>
          <w:sz w:val="24"/>
          <w:szCs w:val="24"/>
        </w:rPr>
        <w:t xml:space="preserve"> (Dz. U. z 2016 r. poz. 446) oraz art. 8 i art. 11 ust. 5 pkt 1 </w:t>
      </w:r>
      <w:r>
        <w:rPr>
          <w:rFonts w:cs="Times New Roman" w:ascii="Times New Roman" w:hAnsi="Times New Roman"/>
          <w:i/>
          <w:sz w:val="24"/>
          <w:szCs w:val="24"/>
        </w:rPr>
        <w:t xml:space="preserve">ustawy z dnia </w:t>
        <w:br/>
        <w:t>9 października 2015 r. o rewitalizacji</w:t>
      </w:r>
      <w:r>
        <w:rPr>
          <w:rFonts w:cs="Times New Roman" w:ascii="Times New Roman" w:hAnsi="Times New Roman"/>
          <w:sz w:val="24"/>
          <w:szCs w:val="24"/>
        </w:rPr>
        <w:t xml:space="preserve"> (Dz. U. z 2015 r. poz. 1777, z późn. zm.), na wniosek Burmistrza Nowego Wiśnicza, Rada Miejska w Nowym WIśniczu uchwala, co następuje: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1.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 się obszar zdegradowany na terenie Gminy Nowy Wiśnicz, w granicach określonych w załączniku 1. do niniejszej uchwały.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Wyznacza się obszar rewitalizacji na terenie Gminy Nowy Wiśnicz w granicach określonych w załączniku 2. do niniejszej uchwały.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Potwierdzenie spełnienia przez obszar zdegradowany i obszar rewitalizacji przesłanek ich wyznaczenia wskazanych w art. 4 ust. 1 pkt. 1 </w:t>
      </w:r>
      <w:r>
        <w:rPr>
          <w:rFonts w:cs="Times New Roman" w:ascii="Times New Roman" w:hAnsi="Times New Roman"/>
          <w:i/>
          <w:sz w:val="24"/>
          <w:szCs w:val="24"/>
        </w:rPr>
        <w:t xml:space="preserve">ustawy z dnia 9 października 2015 r. </w:t>
        <w:br/>
        <w:t>o rewitalizacji</w:t>
      </w:r>
      <w:r>
        <w:rPr>
          <w:rFonts w:cs="Times New Roman" w:ascii="Times New Roman" w:hAnsi="Times New Roman"/>
          <w:sz w:val="24"/>
          <w:szCs w:val="24"/>
        </w:rPr>
        <w:t xml:space="preserve"> określa „Diagnoza na potrzeby wyznaczenia obszaru zdegradowanego </w:t>
        <w:br/>
        <w:t>i obszaru rewitalizacji na terenie Gminy Nowy Wiśnicz”, stanowiąca załącznik 3. do niniejszej uchwały.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2.</w:t>
      </w:r>
    </w:p>
    <w:p>
      <w:pPr>
        <w:pStyle w:val="Normal"/>
        <w:spacing w:lineRule="auto" w:line="360" w:before="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Ustanawia się na rzecz Gminy Nowy Wi</w:t>
      </w:r>
      <w:r>
        <w:rPr>
          <w:rFonts w:cs="TimesNewRomanPSMT" w:ascii="TimesNewRomanPSMT" w:hAnsi="TimesNewRomanPSMT"/>
          <w:sz w:val="24"/>
          <w:szCs w:val="24"/>
        </w:rPr>
        <w:t>śnicz prawo pierwokupu w</w:t>
      </w:r>
      <w:r>
        <w:rPr>
          <w:rFonts w:cs="TimesNewRomanPSMT" w:ascii="TimesNewRomanPSMT" w:hAnsi="TimesNewRomanPSMT"/>
          <w:sz w:val="24"/>
          <w:szCs w:val="24"/>
        </w:rPr>
        <w:t>szystkich nieruchomości położonych na obszarze rewitalizacji.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3.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Burmistrzowi Nowego Wiśnicza.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4.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Uchwała wchodzi w życie po upływie 14 dni od dnia ogłoszenia w Dzienniku Urzędowym Województwa Małpolskiego.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br w:type="column"/>
      </w:r>
      <w:r>
        <w:rPr>
          <w:rFonts w:cs="Times New Roman" w:ascii="Times New Roman" w:hAnsi="Times New Roman"/>
          <w:b/>
          <w:sz w:val="24"/>
          <w:szCs w:val="24"/>
        </w:rPr>
        <w:t>Uzasadnienie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 uchwały Rady Miejskiej Nowego Wiśnicza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 dnia ………… 2016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W związku z wejściem w życie ustawy z dnia 9 października 2015 roku o rewitalizacji (Dz. U. z 2015 r., poz. 1777, z późn. zm.), która określa zasady oraz tryb przygotowania, prowadzenia i oceny rewitalizacji, wskazując jednocześnie, że przygotowanie, koordynowanie i tworzenie warunków rewitalizacji oraz jej prowadzenie w zakresie właściwości gminy stanowią jej zadania własne. W przypadku, gdy gmina planuje realizację wskazanych zadań własnych, niezbędne jest wyznaczenie na jej terenie obszaru zdegradowanego i obszaru rewitalizacji, które następuje poprzez podjęcie uchwały w tej sprawie przez Radę Miejską.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Po przeprowadzeniu konsultacji społecznych Burmistrz przedkłada wniosek</w:t>
        <w:br/>
        <w:t>o wyznaczenie obszaru zdegradowanego i obszaru rewitalizacji, który zawiera wskazanie granic tych obszarów. Do wniosku załączono również „Diagnozę na potrzeby wyznaczenia obszaru zdegradowanego i obszaru rewitalizacji na terenie Gminy Nowy Wiśnicz”, która potwierdza spełnienie przez obszar zdegradowany i obszar rewitalizacji przesłanek ich wyznaczenia.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Zgodnie z art. 9 ust. 1 oraz art. 10 ust. 1 ustawy o rewitalizacji za obszar zdegradowany i obszar rewitalizacji na terenie Gminy Nowy Wiśnicz uznaje się tereny wskazane w załącznikach 1 i 2 do niniejszej uchwały.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sz w:val="24"/>
          <w:lang w:eastAsia="pl-PL"/>
        </w:rPr>
        <w:t>Wyznaczony obszar rewitalizacji zajmuje powierzchnię 16,26 km</w:t>
      </w:r>
      <w:r>
        <w:rPr>
          <w:rFonts w:eastAsia="Times New Roman" w:cs="Times New Roman" w:ascii="Times New Roman" w:hAnsi="Times New Roman"/>
          <w:sz w:val="24"/>
          <w:vertAlign w:val="superscript"/>
          <w:lang w:eastAsia="pl-PL"/>
        </w:rPr>
        <w:t xml:space="preserve">2 </w:t>
      </w:r>
      <w:r>
        <w:rPr>
          <w:rFonts w:eastAsia="Times New Roman" w:cs="Times New Roman" w:ascii="Times New Roman" w:hAnsi="Times New Roman"/>
          <w:sz w:val="24"/>
          <w:lang w:eastAsia="pl-PL"/>
        </w:rPr>
        <w:t>(19,8% powierzchni ogółem gminy) i jest zamieszkały przez 3 569 mieszkańców (26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lang w:eastAsia="pl-PL"/>
        </w:rPr>
        <w:t>% ludności ogółem gminy), więc nie przekracza limitów określonych w art. 10 ust. 2 ustawy o rewitalizacji (maks. 20% powierzchni gminy oraz maks. 30% liczby mieszkańców gminy).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Delimitacja obszaru zdegradowanego i obszaru rewitalizacji zapewni możliwość opracowania Gminnego Programu Rewitalizacji, który stanowić będzie podstawowe narzędzie do prowadzenia rewitalizacji, zapewniające koncentrację oraz kompleksowe działania w ścisłej współpracy ze społecznością lokalną.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Niniejsza uchwała poddana była konsultacjom społecznym w dniach od 16.09.2016 r. do 16.09.2016 r., które przeprowadzono w następujących formach: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zbieranie uwag i wniosków w formie papierowej oraz elektronicznej z wykorzystaniem formularza konsultacyjnego;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spotkanie otwarte z interesariuszami rewitalizacji;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567" w:hanging="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zbieranie uwag ustnych.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>W związku z powyższym, podjęcie uchwały uważa się za uzasadnione.</w:t>
      </w:r>
    </w:p>
    <w:sectPr>
      <w:type w:val="nextPage"/>
      <w:pgSz w:w="11906" w:h="16838"/>
      <w:pgMar w:left="1417" w:right="1417" w:header="0" w:top="1135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523be5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2423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2423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0c9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LibreOffice/5.1.2.2$Windows_x86 LibreOffice_project/d3bf12ecb743fc0d20e0be0c58ca359301eb705f</Application>
  <Pages>2</Pages>
  <Words>542</Words>
  <Characters>3253</Characters>
  <CharactersWithSpaces>3774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2016-09-09T09:33:00Z</dcterms:created>
  <dc:creator>Twoja nazwa użytkownika</dc:creator>
  <dc:description/>
  <dc:language>pl-PL</dc:language>
  <cp:lastModifiedBy/>
  <cp:lastPrinted>2016-02-11T09:11:00Z</cp:lastPrinted>
  <dcterms:modified xsi:type="dcterms:W3CDTF">2016-09-16T13:15:46Z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