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6D" w:rsidRDefault="0093526C" w:rsidP="00597202">
      <w:pPr>
        <w:pStyle w:val="Teksttreci0"/>
        <w:shd w:val="clear" w:color="auto" w:fill="auto"/>
        <w:ind w:left="6372" w:right="900"/>
        <w:jc w:val="left"/>
        <w:rPr>
          <w:i/>
          <w:iCs/>
        </w:rPr>
      </w:pPr>
      <w:r>
        <w:rPr>
          <w:i/>
          <w:iCs/>
        </w:rPr>
        <w:t xml:space="preserve"> </w:t>
      </w:r>
      <w:bookmarkStart w:id="0" w:name="_GoBack"/>
      <w:bookmarkEnd w:id="0"/>
      <w:r w:rsidR="00AA416D">
        <w:rPr>
          <w:i/>
          <w:iCs/>
        </w:rPr>
        <w:t>Załącznik nr 2 do</w:t>
      </w:r>
    </w:p>
    <w:p w:rsidR="00AA416D" w:rsidRDefault="00830688" w:rsidP="00597202">
      <w:pPr>
        <w:pStyle w:val="Teksttreci0"/>
        <w:shd w:val="clear" w:color="auto" w:fill="auto"/>
        <w:ind w:left="5664" w:right="900"/>
        <w:jc w:val="left"/>
      </w:pPr>
      <w:r>
        <w:rPr>
          <w:i/>
          <w:iCs/>
        </w:rPr>
        <w:t xml:space="preserve">   </w:t>
      </w:r>
      <w:r w:rsidR="00AA416D">
        <w:rPr>
          <w:i/>
          <w:iCs/>
        </w:rPr>
        <w:t>Zarządzenia Nr I/</w:t>
      </w:r>
      <w:r w:rsidR="00CB37C2">
        <w:rPr>
          <w:i/>
          <w:iCs/>
        </w:rPr>
        <w:t>37</w:t>
      </w:r>
      <w:r w:rsidR="004449C8">
        <w:rPr>
          <w:i/>
          <w:iCs/>
        </w:rPr>
        <w:t xml:space="preserve"> </w:t>
      </w:r>
      <w:r w:rsidR="00AA416D">
        <w:rPr>
          <w:i/>
          <w:iCs/>
        </w:rPr>
        <w:t>/20</w:t>
      </w:r>
      <w:r w:rsidR="00362868">
        <w:rPr>
          <w:i/>
          <w:iCs/>
        </w:rPr>
        <w:t>20</w:t>
      </w:r>
    </w:p>
    <w:p w:rsidR="00AA416D" w:rsidRDefault="00830688" w:rsidP="00AA416D">
      <w:pPr>
        <w:pStyle w:val="Teksttreci0"/>
        <w:shd w:val="clear" w:color="auto" w:fill="auto"/>
        <w:ind w:left="5664"/>
        <w:jc w:val="left"/>
      </w:pPr>
      <w:r>
        <w:rPr>
          <w:i/>
          <w:iCs/>
        </w:rPr>
        <w:t xml:space="preserve">      </w:t>
      </w:r>
      <w:r w:rsidR="00AA416D">
        <w:rPr>
          <w:i/>
          <w:iCs/>
        </w:rPr>
        <w:t>Burmistrza Nowy Wiśnicz</w:t>
      </w:r>
    </w:p>
    <w:p w:rsidR="00AA416D" w:rsidRDefault="00830688" w:rsidP="00AA416D">
      <w:pPr>
        <w:pStyle w:val="Teksttreci0"/>
        <w:shd w:val="clear" w:color="auto" w:fill="auto"/>
        <w:spacing w:after="540"/>
        <w:ind w:left="5664"/>
        <w:jc w:val="left"/>
      </w:pPr>
      <w:r>
        <w:rPr>
          <w:i/>
          <w:iCs/>
        </w:rPr>
        <w:t xml:space="preserve">            z</w:t>
      </w:r>
      <w:r w:rsidR="00D72111">
        <w:rPr>
          <w:i/>
          <w:iCs/>
        </w:rPr>
        <w:t xml:space="preserve"> dnia</w:t>
      </w:r>
      <w:r w:rsidR="00362868">
        <w:rPr>
          <w:i/>
          <w:iCs/>
        </w:rPr>
        <w:t xml:space="preserve"> </w:t>
      </w:r>
      <w:r w:rsidR="00894FC9">
        <w:rPr>
          <w:i/>
          <w:iCs/>
        </w:rPr>
        <w:t>5</w:t>
      </w:r>
      <w:r w:rsidR="00CB37C2">
        <w:rPr>
          <w:i/>
          <w:iCs/>
        </w:rPr>
        <w:t xml:space="preserve"> marca</w:t>
      </w:r>
      <w:r w:rsidR="00AA416D">
        <w:rPr>
          <w:i/>
          <w:iCs/>
        </w:rPr>
        <w:t xml:space="preserve"> 20</w:t>
      </w:r>
      <w:r w:rsidR="00362868">
        <w:rPr>
          <w:i/>
          <w:iCs/>
        </w:rPr>
        <w:t>20</w:t>
      </w:r>
      <w:r w:rsidR="00AA416D">
        <w:rPr>
          <w:i/>
          <w:iCs/>
        </w:rPr>
        <w:t>r.</w:t>
      </w:r>
    </w:p>
    <w:p w:rsidR="00AA416D" w:rsidRDefault="00AA416D" w:rsidP="00AA416D">
      <w:pPr>
        <w:pStyle w:val="Teksttreci0"/>
        <w:shd w:val="clear" w:color="auto" w:fill="auto"/>
        <w:spacing w:line="45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Regulamin postępowania Komisji Konkursowej</w:t>
      </w:r>
    </w:p>
    <w:p w:rsidR="00AA416D" w:rsidRPr="00AA416D" w:rsidRDefault="00AA416D" w:rsidP="00AA416D">
      <w:pPr>
        <w:pStyle w:val="Teksttreci0"/>
        <w:shd w:val="clear" w:color="auto" w:fill="auto"/>
        <w:spacing w:line="456" w:lineRule="auto"/>
        <w:ind w:left="3540"/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br/>
        <w:t>Postanowienia ogólne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powołana Zarządzeniem Burmistrza Nowego , rozpoczyna działalność z dniem powołania i rozwiązuje się z chwilą ostatecznego zatwierdzenia i ogłoszenia wyników konkursu.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Konkurs dotyczy realizacji zadań z zakresu zdrowia publicznego w ramach  Gminnego Programu Profilaktyki, Rozwiązywania Problemów Alkoholowych i Przeciwdziałania Narkomanii w Gminie  Nowy Wiśnicz na rok 20</w:t>
      </w:r>
      <w:r w:rsidR="00362868">
        <w:rPr>
          <w:sz w:val="24"/>
          <w:szCs w:val="24"/>
        </w:rPr>
        <w:t>20</w:t>
      </w:r>
      <w:r w:rsidRPr="00AA416D">
        <w:rPr>
          <w:sz w:val="24"/>
          <w:szCs w:val="24"/>
        </w:rPr>
        <w:t>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>§ 2.</w:t>
      </w:r>
    </w:p>
    <w:p w:rsidR="00AA416D" w:rsidRPr="00AA416D" w:rsidRDefault="00AA416D" w:rsidP="00AA416D">
      <w:pPr>
        <w:pStyle w:val="Teksttreci0"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Oferty, które wpłynęły do Urzędu Miejskiego w Nowym Wiśniczu, zwanego dalej "Urzędem", rozpatrywane są w terminie określonym w zarządzeniu o konkursie.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3.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rPr>
          <w:sz w:val="24"/>
          <w:szCs w:val="24"/>
        </w:rPr>
      </w:pPr>
      <w:r w:rsidRPr="00AA416D">
        <w:rPr>
          <w:sz w:val="24"/>
          <w:szCs w:val="24"/>
        </w:rPr>
        <w:t>Sekretariat Urzędu rejestruje wpływ poszczególnych ofert. Złożona dokumentacja zostaje przekazana Przewodniczącemu Komisji Konkursowej w następnym dniu roboczym (za który uznaje się dni powszednie tygodnia, tj. od poniedziałku do piątku) po upływie terminu składania ofert.</w:t>
      </w: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b/>
          <w:bCs/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b/>
          <w:bCs/>
          <w:sz w:val="24"/>
          <w:szCs w:val="24"/>
        </w:rPr>
      </w:pPr>
      <w:r w:rsidRPr="00AA416D">
        <w:rPr>
          <w:b/>
          <w:bCs/>
          <w:sz w:val="24"/>
          <w:szCs w:val="24"/>
        </w:rPr>
        <w:t>§ 4.</w:t>
      </w: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rPr>
          <w:sz w:val="24"/>
          <w:szCs w:val="24"/>
        </w:rPr>
      </w:pPr>
      <w:r w:rsidRPr="00AA416D">
        <w:rPr>
          <w:sz w:val="24"/>
          <w:szCs w:val="24"/>
        </w:rPr>
        <w:t>Komisja konkursowa dokonuje komisyjnego otwarcia złożonych ofert w następnym roboczym dniu po upływie terminu ich składania.</w:t>
      </w:r>
    </w:p>
    <w:p w:rsidR="00AA416D" w:rsidRPr="00AA416D" w:rsidRDefault="00AA416D" w:rsidP="00AA416D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Komisja konkursowa nadaje ofertom kolejne numery porządkowe w ramach poszczególnych zadań konkursowych oraz przygotowuje pisemny wykaz wszystkich wniosków.</w:t>
      </w:r>
      <w:r w:rsidRPr="00AA416D">
        <w:rPr>
          <w:sz w:val="24"/>
          <w:szCs w:val="24"/>
        </w:rPr>
        <w:tab/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KOMISJA KONKURSOWA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5.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3"/>
        </w:numPr>
        <w:shd w:val="clear" w:color="auto" w:fill="auto"/>
        <w:ind w:left="360"/>
        <w:rPr>
          <w:sz w:val="24"/>
          <w:szCs w:val="24"/>
        </w:rPr>
      </w:pPr>
      <w:r w:rsidRPr="00AA416D">
        <w:rPr>
          <w:sz w:val="24"/>
          <w:szCs w:val="24"/>
        </w:rPr>
        <w:t>Komisja Konkursowa dokonuje oceny przedłożonych ofert.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3"/>
        </w:numPr>
        <w:shd w:val="clear" w:color="auto" w:fill="auto"/>
        <w:spacing w:after="240"/>
        <w:ind w:left="360"/>
        <w:rPr>
          <w:sz w:val="24"/>
          <w:szCs w:val="24"/>
        </w:rPr>
      </w:pPr>
      <w:r w:rsidRPr="00AA416D">
        <w:rPr>
          <w:sz w:val="24"/>
          <w:szCs w:val="24"/>
        </w:rPr>
        <w:t>Oceny formalno-prawnej i merytoryczno-finansowej złożonych wniosków, przy uwzględnieniu zasad określonych w warunkach przyznania środków i niniejszym regulaminie, dokonuje Komisja Konkursowa, zwana dalej "Komisją".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lastRenderedPageBreak/>
        <w:t>§ 6.</w:t>
      </w: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1. Członkowie Komisji po zapoznaniu się z wykazem złożonych wniosków podpisują oświadczenie, w którym poświadczają brak podstaw wyłączenia w rozumieniu art. 130 ustawy z dnia 29 sierpnia 1997 r. - Ordynacja podatkowa (Dz. U. z 201</w:t>
      </w:r>
      <w:r w:rsidR="004449C8">
        <w:rPr>
          <w:sz w:val="24"/>
          <w:szCs w:val="24"/>
        </w:rPr>
        <w:t>8</w:t>
      </w:r>
      <w:r w:rsidRPr="00AA416D">
        <w:rPr>
          <w:sz w:val="24"/>
          <w:szCs w:val="24"/>
        </w:rPr>
        <w:t xml:space="preserve"> r., poz. </w:t>
      </w:r>
      <w:r w:rsidR="004449C8">
        <w:rPr>
          <w:sz w:val="24"/>
          <w:szCs w:val="24"/>
        </w:rPr>
        <w:t>800 z pó</w:t>
      </w:r>
      <w:r w:rsidR="005672CB">
        <w:rPr>
          <w:sz w:val="24"/>
          <w:szCs w:val="24"/>
        </w:rPr>
        <w:t>ź</w:t>
      </w:r>
      <w:r w:rsidR="004449C8">
        <w:rPr>
          <w:sz w:val="24"/>
          <w:szCs w:val="24"/>
        </w:rPr>
        <w:t>n.zm</w:t>
      </w:r>
      <w:r w:rsidRPr="00AA416D">
        <w:rPr>
          <w:sz w:val="24"/>
          <w:szCs w:val="24"/>
        </w:rPr>
        <w:t>.).</w:t>
      </w:r>
    </w:p>
    <w:p w:rsidR="00AA416D" w:rsidRPr="00AA416D" w:rsidRDefault="00AA416D" w:rsidP="00AA416D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rPr>
          <w:sz w:val="24"/>
          <w:szCs w:val="24"/>
        </w:rPr>
      </w:pPr>
      <w:r w:rsidRPr="00AA416D">
        <w:rPr>
          <w:sz w:val="24"/>
          <w:szCs w:val="24"/>
        </w:rPr>
        <w:t>Z prac Komisji zostają wyłączeni, członkowie komisji, którzy nie spełnili warunku, o którym mowa w ust. 1.</w:t>
      </w:r>
    </w:p>
    <w:p w:rsidR="00AA416D" w:rsidRPr="00AA416D" w:rsidRDefault="00AA416D" w:rsidP="00AA416D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rPr>
          <w:sz w:val="24"/>
          <w:szCs w:val="24"/>
        </w:rPr>
      </w:pPr>
      <w:r w:rsidRPr="00AA416D">
        <w:rPr>
          <w:sz w:val="24"/>
          <w:szCs w:val="24"/>
        </w:rPr>
        <w:t>W przypadku, o którym mowa w ust. 2, w miejsce osób podlegających wyłączeniu Burmistrz Nowego Wiśnicza może powołać nowych członków komisji.</w:t>
      </w:r>
    </w:p>
    <w:p w:rsidR="00AA416D" w:rsidRPr="00AA416D" w:rsidRDefault="00AA416D" w:rsidP="00AA416D">
      <w:pPr>
        <w:pStyle w:val="Teksttreci0"/>
        <w:shd w:val="clear" w:color="auto" w:fill="auto"/>
        <w:tabs>
          <w:tab w:val="left" w:pos="360"/>
        </w:tabs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b/>
          <w:bCs/>
          <w:sz w:val="24"/>
          <w:szCs w:val="24"/>
        </w:rPr>
      </w:pPr>
      <w:r w:rsidRPr="00AA416D">
        <w:rPr>
          <w:b/>
          <w:bCs/>
          <w:sz w:val="24"/>
          <w:szCs w:val="24"/>
        </w:rPr>
        <w:t>§ 7.</w:t>
      </w:r>
    </w:p>
    <w:p w:rsidR="00AA416D" w:rsidRPr="00AA416D" w:rsidRDefault="00AA416D" w:rsidP="00AA416D">
      <w:pPr>
        <w:pStyle w:val="Teksttreci0"/>
        <w:shd w:val="clear" w:color="auto" w:fill="auto"/>
        <w:jc w:val="center"/>
        <w:rPr>
          <w:b/>
          <w:bCs/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Pracami Komisji kieruje jej Przewodniczący.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działa na posiedzeniach.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może realizować swoje zadania, jeżeli w posiedzeniu uczestniczy zwykła większość jej składu osobowego.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Każde posiedzenia Komisji Konkursowej jest protokołowane. Protokół sporządza Sekretarz komisji, a w przypadku jego nieobecności osoba wyznaczona przez prowadzącego obrady.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Protokół zawiera: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imiona i nazwiska członków Komisji Konkursowej;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listę obecności;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wykaz podmiotów, których oferty podlegały rozpatrzeniu;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wykaz podmiotów, których oferty zostały rozpatrzone pozytywnie wraz z uzasadnieniem;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wykaz podmiotów, których oferty zostały rozpatrzone negatywnie ( odrzucenie, oddalenie) wraz z uzasadnieniem;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wyniki głosowania członków Komisji na oferty rozpatrzone pozytywnie;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uwagi członków Komisji;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wzmiankę o odczytaniu całego protokołu;</w:t>
      </w:r>
    </w:p>
    <w:p w:rsidR="00AA416D" w:rsidRPr="00AA416D" w:rsidRDefault="00AA416D" w:rsidP="00AA416D">
      <w:pPr>
        <w:pStyle w:val="Teksttreci0"/>
        <w:numPr>
          <w:ilvl w:val="0"/>
          <w:numId w:val="1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podpisy członków Komisji.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 xml:space="preserve">Komisja przedkłada Burmistrzowi Nowego Wiśnicza propozycję rozstrzygnięcia Konkursu, w tym listę ofert, które zostały zaopiniowane jako najkorzystniejsze wraz z propozycja przyznania środków finansowych. 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 xml:space="preserve">Burmistrz Nowego Wiśnicza dokonuje ostatecznego wyboru oferty. Wyniki otwartego konkursu ofert ogłasza się niezwłocznie po wyborze ofert, najpóźniej do dnia </w:t>
      </w:r>
      <w:r w:rsidR="00C47BC2">
        <w:rPr>
          <w:sz w:val="24"/>
          <w:szCs w:val="24"/>
        </w:rPr>
        <w:t>2</w:t>
      </w:r>
      <w:r w:rsidR="001A7AC1">
        <w:rPr>
          <w:sz w:val="24"/>
          <w:szCs w:val="24"/>
        </w:rPr>
        <w:t>7 marca</w:t>
      </w:r>
      <w:r w:rsidRPr="00AA416D">
        <w:rPr>
          <w:sz w:val="24"/>
          <w:szCs w:val="24"/>
        </w:rPr>
        <w:t xml:space="preserve"> 20</w:t>
      </w:r>
      <w:r w:rsidR="00362868">
        <w:rPr>
          <w:sz w:val="24"/>
          <w:szCs w:val="24"/>
        </w:rPr>
        <w:t>20</w:t>
      </w:r>
      <w:r w:rsidRPr="00AA416D">
        <w:rPr>
          <w:sz w:val="24"/>
          <w:szCs w:val="24"/>
        </w:rPr>
        <w:t>r.Roztrzygnięcie Konkursu umieszcza się na stronie internetowej Urzędu Miejskiego w Nowym Wiśniczu najpóźniej do 2</w:t>
      </w:r>
      <w:r w:rsidR="001A7AC1">
        <w:rPr>
          <w:sz w:val="24"/>
          <w:szCs w:val="24"/>
        </w:rPr>
        <w:t>7 marca</w:t>
      </w:r>
      <w:r w:rsidRPr="00AA416D">
        <w:rPr>
          <w:sz w:val="24"/>
          <w:szCs w:val="24"/>
        </w:rPr>
        <w:t xml:space="preserve"> 20</w:t>
      </w:r>
      <w:r w:rsidR="00362868">
        <w:rPr>
          <w:sz w:val="24"/>
          <w:szCs w:val="24"/>
        </w:rPr>
        <w:t>20</w:t>
      </w:r>
      <w:r w:rsidRPr="00AA416D">
        <w:rPr>
          <w:sz w:val="24"/>
          <w:szCs w:val="24"/>
        </w:rPr>
        <w:t>roku.</w:t>
      </w:r>
    </w:p>
    <w:p w:rsidR="00AA416D" w:rsidRPr="00AA416D" w:rsidRDefault="00AA416D" w:rsidP="00AA416D">
      <w:pPr>
        <w:pStyle w:val="Teksttreci0"/>
        <w:numPr>
          <w:ilvl w:val="0"/>
          <w:numId w:val="4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Dokumentacja Komisji jest przechowywana w Referacie Organizacyjno-Kontrolnym Urzędu Miejskiego w Nowym Wiśniczu.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ind w:left="360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§ 8.</w:t>
      </w:r>
    </w:p>
    <w:p w:rsidR="00AA416D" w:rsidRPr="00AA416D" w:rsidRDefault="00AA416D" w:rsidP="00AA416D">
      <w:pPr>
        <w:pStyle w:val="Teksttreci0"/>
        <w:numPr>
          <w:ilvl w:val="0"/>
          <w:numId w:val="5"/>
        </w:numPr>
        <w:shd w:val="clear" w:color="auto" w:fill="auto"/>
        <w:tabs>
          <w:tab w:val="left" w:pos="348"/>
        </w:tabs>
        <w:rPr>
          <w:sz w:val="24"/>
          <w:szCs w:val="24"/>
        </w:rPr>
      </w:pPr>
      <w:r w:rsidRPr="00AA416D">
        <w:rPr>
          <w:sz w:val="24"/>
          <w:szCs w:val="24"/>
        </w:rPr>
        <w:t xml:space="preserve">Komisja </w:t>
      </w:r>
      <w:r w:rsidR="001A7AC1">
        <w:rPr>
          <w:sz w:val="24"/>
          <w:szCs w:val="24"/>
        </w:rPr>
        <w:t>dokonuje</w:t>
      </w:r>
      <w:r w:rsidRPr="00AA416D">
        <w:rPr>
          <w:sz w:val="24"/>
          <w:szCs w:val="24"/>
        </w:rPr>
        <w:t xml:space="preserve"> oceny </w:t>
      </w:r>
      <w:r w:rsidR="001A7AC1">
        <w:rPr>
          <w:sz w:val="24"/>
          <w:szCs w:val="24"/>
        </w:rPr>
        <w:t>poprzez</w:t>
      </w:r>
      <w:r w:rsidRPr="00AA416D">
        <w:rPr>
          <w:sz w:val="24"/>
          <w:szCs w:val="24"/>
        </w:rPr>
        <w:t xml:space="preserve"> głosowani</w:t>
      </w:r>
      <w:r w:rsidR="001A7AC1">
        <w:rPr>
          <w:sz w:val="24"/>
          <w:szCs w:val="24"/>
        </w:rPr>
        <w:t>e</w:t>
      </w:r>
      <w:r w:rsidRPr="00AA416D">
        <w:rPr>
          <w:sz w:val="24"/>
          <w:szCs w:val="24"/>
        </w:rPr>
        <w:t xml:space="preserve"> jawn</w:t>
      </w:r>
      <w:r w:rsidR="001A7AC1">
        <w:rPr>
          <w:sz w:val="24"/>
          <w:szCs w:val="24"/>
        </w:rPr>
        <w:t>e</w:t>
      </w:r>
      <w:r w:rsidRPr="00AA416D">
        <w:rPr>
          <w:sz w:val="24"/>
          <w:szCs w:val="24"/>
        </w:rPr>
        <w:t>.</w:t>
      </w:r>
    </w:p>
    <w:p w:rsidR="00AA416D" w:rsidRPr="00AA416D" w:rsidRDefault="00AA416D" w:rsidP="00AA416D">
      <w:pPr>
        <w:pStyle w:val="Teksttreci0"/>
        <w:numPr>
          <w:ilvl w:val="0"/>
          <w:numId w:val="5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w trakcie głosowania podejmuje decyzję o przyznaniu ostatecznej liczby punktów w zakresie ocenianej oferty.</w:t>
      </w:r>
    </w:p>
    <w:p w:rsidR="00AA416D" w:rsidRPr="00AA416D" w:rsidRDefault="00AA416D" w:rsidP="00AA416D">
      <w:pPr>
        <w:pStyle w:val="Teksttreci0"/>
        <w:numPr>
          <w:ilvl w:val="0"/>
          <w:numId w:val="5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 xml:space="preserve">Decyzje Komisji podejmowane są zwykła większością głosów. W przypadku równej ilości </w:t>
      </w:r>
      <w:r w:rsidRPr="00AA416D">
        <w:rPr>
          <w:sz w:val="24"/>
          <w:szCs w:val="24"/>
        </w:rPr>
        <w:lastRenderedPageBreak/>
        <w:t xml:space="preserve">głosów głos Przewodniczącego  ma charakter decydujący. </w:t>
      </w:r>
    </w:p>
    <w:p w:rsidR="00AA416D" w:rsidRPr="00AA416D" w:rsidRDefault="00AA416D" w:rsidP="00AA416D">
      <w:pPr>
        <w:pStyle w:val="Teksttreci0"/>
        <w:numPr>
          <w:ilvl w:val="0"/>
          <w:numId w:val="5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obraduje na posiedzeniach zamkniętych bez udziału oferentów.</w:t>
      </w:r>
    </w:p>
    <w:p w:rsidR="00AA416D" w:rsidRPr="00AA416D" w:rsidRDefault="00AA416D" w:rsidP="00AA416D">
      <w:pPr>
        <w:pStyle w:val="Teksttreci0"/>
        <w:numPr>
          <w:ilvl w:val="0"/>
          <w:numId w:val="5"/>
        </w:numPr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Członkowie Komisji nie otrzymują wynagrodzeń za udział w jej pracach.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OCENA NADESŁANYCH OFERT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§ 9.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Ocena oferty przeprowadzana jest w zakresie: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6"/>
        </w:numPr>
        <w:shd w:val="clear" w:color="auto" w:fill="auto"/>
        <w:tabs>
          <w:tab w:val="left" w:pos="348"/>
        </w:tabs>
        <w:rPr>
          <w:sz w:val="24"/>
          <w:szCs w:val="24"/>
          <w:u w:val="single"/>
        </w:rPr>
      </w:pPr>
      <w:r w:rsidRPr="00AA416D">
        <w:rPr>
          <w:sz w:val="24"/>
          <w:szCs w:val="24"/>
          <w:u w:val="single"/>
        </w:rPr>
        <w:t>formalno-prawnym mającym na celu ustalenie:</w:t>
      </w:r>
    </w:p>
    <w:p w:rsidR="00AA416D" w:rsidRPr="00AA416D" w:rsidRDefault="00AA416D" w:rsidP="00AA416D">
      <w:pPr>
        <w:pStyle w:val="Teksttreci0"/>
        <w:shd w:val="clear" w:color="auto" w:fill="auto"/>
        <w:tabs>
          <w:tab w:val="left" w:pos="348"/>
        </w:tabs>
        <w:ind w:left="348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przedłożone oferty zostały złożone w terminie wskazanym w ogłoszeniu o konkursie,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przedłożone oferty zgodne są ze wzorem i prawidłowo wypełnione,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przedłożone zostały wszystkie wymagane załączniki,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oferty zostały złożone zgodnie z wymaganiami konkursu przez podmiot uprawniony do udziału w konkursie,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oferty zostały złożone przez podmiot, którego celem statutowym jest prowadzenie działalności w zakresie zgodnym z przedmiotem konkursu,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oferta jest podpisana przez osobę/osoby upoważnione do reprezentowania                                                                             wnioskodawcy, składania oświadczeń woli i zaciągania w jego imieniu zobowiązań finansowych zgodnie z wpisem w odpowiednim rejestrze,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zadanie wskazane w ofercie jest zgodne z treścią zadania określonego w warunkach konkursowych, na które aplikuje wnioskodawca,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przedłożony wniosek spełnia warunki realizacji zadania określone w warunkach konkursowych,</w:t>
      </w:r>
    </w:p>
    <w:p w:rsidR="00AA416D" w:rsidRPr="00AA416D" w:rsidRDefault="00AA416D" w:rsidP="00AA416D">
      <w:pPr>
        <w:pStyle w:val="Teksttreci0"/>
        <w:numPr>
          <w:ilvl w:val="0"/>
          <w:numId w:val="7"/>
        </w:numPr>
        <w:shd w:val="clear" w:color="auto" w:fill="auto"/>
        <w:tabs>
          <w:tab w:val="left" w:pos="362"/>
        </w:tabs>
        <w:ind w:left="348"/>
        <w:rPr>
          <w:sz w:val="24"/>
          <w:szCs w:val="24"/>
        </w:rPr>
      </w:pPr>
      <w:r w:rsidRPr="00AA416D">
        <w:rPr>
          <w:sz w:val="24"/>
          <w:szCs w:val="24"/>
        </w:rPr>
        <w:t>czy kwota wnioskowana nie przekracza wysokości środków finansowych przeznaczonych na realizację zadania w ramach którego ogłoszone zostało zadanie na które aplikuje Wnioskodawca,</w:t>
      </w:r>
    </w:p>
    <w:p w:rsidR="00AA416D" w:rsidRPr="00AA416D" w:rsidRDefault="00AA416D" w:rsidP="00AA416D">
      <w:pPr>
        <w:pStyle w:val="Teksttreci0"/>
        <w:shd w:val="clear" w:color="auto" w:fill="auto"/>
        <w:tabs>
          <w:tab w:val="left" w:pos="362"/>
        </w:tabs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  <w:u w:val="single"/>
        </w:rPr>
      </w:pPr>
      <w:r w:rsidRPr="00AA416D">
        <w:rPr>
          <w:sz w:val="24"/>
          <w:szCs w:val="24"/>
          <w:u w:val="single"/>
        </w:rPr>
        <w:t>2. merytoryczno-finansowym, mającym na celu ocenę: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8"/>
        </w:numPr>
        <w:shd w:val="clear" w:color="auto" w:fill="auto"/>
        <w:ind w:left="720"/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>Możliwości i jakości realizacji projektu</w:t>
      </w:r>
      <w:r w:rsidRPr="00AA416D">
        <w:rPr>
          <w:sz w:val="24"/>
          <w:szCs w:val="24"/>
        </w:rPr>
        <w:t>, w tym: zasobów materialnych/rzeczowych, kadrowych, lokalowych, dostępność , doświadczenia wnioskodawcy w realizacji zadań o podobnym charakterze oraz rzetelność wykonania zadania w przypadku Wnioskodawców, którzy w latach poprzednich ,zasadność realizacji poszczególnych działań, realność złożonych terminów, spójność zakresu działań wykazanych w harmonogramie z opisem realizacji oferty i kalkulacją kosztów.</w:t>
      </w:r>
    </w:p>
    <w:p w:rsidR="00AA416D" w:rsidRPr="00AA416D" w:rsidRDefault="00AA416D" w:rsidP="00AA416D">
      <w:pPr>
        <w:pStyle w:val="Teksttreci0"/>
        <w:numPr>
          <w:ilvl w:val="0"/>
          <w:numId w:val="8"/>
        </w:numPr>
        <w:shd w:val="clear" w:color="auto" w:fill="auto"/>
        <w:ind w:left="720"/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Kalkulacji kosztów, </w:t>
      </w:r>
      <w:r w:rsidRPr="00AA416D">
        <w:rPr>
          <w:sz w:val="24"/>
          <w:szCs w:val="24"/>
        </w:rPr>
        <w:t>w tym w szczególności: poprawności rachunkowej kosztorysu, efektywności kosztów planowanych działań w stosunku do zakresu działań, rodzaju i liczby odbiorców, zasadność kosztów oraz zgodność kosztów z działaniami w tym z harmonogramem.</w:t>
      </w:r>
    </w:p>
    <w:p w:rsidR="00AA416D" w:rsidRPr="00AA416D" w:rsidRDefault="00AA416D" w:rsidP="00AA416D">
      <w:pPr>
        <w:pStyle w:val="Teksttreci0"/>
        <w:shd w:val="clear" w:color="auto" w:fill="auto"/>
        <w:ind w:left="720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10.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Maksymalna liczba punktów jaką może uzyskać wniosek wynosi 55 punkty.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 xml:space="preserve">Oferta może być przyjęta do realizacji jeśli uzyskała w ramach oceny końcowej minimum 40 </w:t>
      </w:r>
      <w:r w:rsidRPr="00AA416D">
        <w:rPr>
          <w:sz w:val="24"/>
          <w:szCs w:val="24"/>
        </w:rPr>
        <w:lastRenderedPageBreak/>
        <w:t>punktów, w tym w ramach poszczególnych części: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9"/>
        </w:numPr>
        <w:shd w:val="clear" w:color="auto" w:fill="auto"/>
        <w:spacing w:line="264" w:lineRule="auto"/>
        <w:ind w:left="360"/>
        <w:jc w:val="left"/>
        <w:rPr>
          <w:sz w:val="24"/>
          <w:szCs w:val="24"/>
        </w:rPr>
      </w:pPr>
      <w:r w:rsidRPr="00AA416D">
        <w:rPr>
          <w:sz w:val="24"/>
          <w:szCs w:val="24"/>
        </w:rPr>
        <w:t>co najmniej 30 punktów w części dotyczącej oceny jakości programu merytorycznego,</w:t>
      </w:r>
    </w:p>
    <w:p w:rsidR="00AA416D" w:rsidRPr="00AA416D" w:rsidRDefault="00AA416D" w:rsidP="00AA416D">
      <w:pPr>
        <w:pStyle w:val="Teksttreci0"/>
        <w:numPr>
          <w:ilvl w:val="0"/>
          <w:numId w:val="9"/>
        </w:numPr>
        <w:shd w:val="clear" w:color="auto" w:fill="auto"/>
        <w:tabs>
          <w:tab w:val="left" w:pos="733"/>
        </w:tabs>
        <w:ind w:left="360"/>
        <w:rPr>
          <w:sz w:val="24"/>
          <w:szCs w:val="24"/>
        </w:rPr>
      </w:pPr>
      <w:r w:rsidRPr="00AA416D">
        <w:rPr>
          <w:sz w:val="24"/>
          <w:szCs w:val="24"/>
        </w:rPr>
        <w:t>co najmniej 10 punktów w części dotyczącej oceny kalkulacji kosztów,</w:t>
      </w:r>
    </w:p>
    <w:p w:rsidR="00AA416D" w:rsidRPr="00AA416D" w:rsidRDefault="00AA416D" w:rsidP="00AA416D">
      <w:pPr>
        <w:pStyle w:val="Teksttreci20"/>
        <w:shd w:val="clear" w:color="auto" w:fill="auto"/>
        <w:ind w:left="360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11.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10"/>
        </w:numPr>
        <w:shd w:val="clear" w:color="auto" w:fill="auto"/>
        <w:tabs>
          <w:tab w:val="left" w:pos="329"/>
        </w:tabs>
        <w:ind w:left="360" w:hanging="360"/>
        <w:rPr>
          <w:sz w:val="24"/>
          <w:szCs w:val="24"/>
        </w:rPr>
      </w:pPr>
      <w:r w:rsidRPr="00AA416D">
        <w:rPr>
          <w:sz w:val="24"/>
          <w:szCs w:val="24"/>
        </w:rPr>
        <w:t>W przypadku gdy złożona oferta o udzielenie środków nie spełnia wymogów, o których mowa w pkt. 17 i pkt 18  szczegółowych warunk</w:t>
      </w:r>
      <w:r w:rsidR="001A7AC1">
        <w:rPr>
          <w:sz w:val="24"/>
          <w:szCs w:val="24"/>
        </w:rPr>
        <w:t>ów</w:t>
      </w:r>
      <w:r w:rsidRPr="00AA416D">
        <w:rPr>
          <w:sz w:val="24"/>
          <w:szCs w:val="24"/>
        </w:rPr>
        <w:t xml:space="preserve"> konkursu Wnioskodawca wzywany jest do ich uzupełnienia w terminie do 3 dni od daty otrzymania wezwania, pod rygorem odrzucenia oferty.</w:t>
      </w:r>
    </w:p>
    <w:p w:rsidR="00AA416D" w:rsidRPr="00AA416D" w:rsidRDefault="00AA416D" w:rsidP="00AA416D">
      <w:pPr>
        <w:pStyle w:val="Teksttreci0"/>
        <w:numPr>
          <w:ilvl w:val="0"/>
          <w:numId w:val="10"/>
        </w:numPr>
        <w:shd w:val="clear" w:color="auto" w:fill="auto"/>
        <w:tabs>
          <w:tab w:val="left" w:pos="358"/>
        </w:tabs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Komisja Konkursowa sporządza wykaz ofert, które podlegały uzupełnieniu.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12.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podczas oceny merytoryczno-finansowej dokona wyboru najkorzystniejszych ofert, biorąc pod uwagę zapisy § 9 ust. 2 oraz § 11.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13.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11"/>
        </w:numPr>
        <w:shd w:val="clear" w:color="auto" w:fill="auto"/>
        <w:tabs>
          <w:tab w:val="left" w:pos="358"/>
        </w:tabs>
        <w:rPr>
          <w:sz w:val="24"/>
          <w:szCs w:val="24"/>
        </w:rPr>
      </w:pPr>
      <w:r w:rsidRPr="00AA416D">
        <w:rPr>
          <w:sz w:val="24"/>
          <w:szCs w:val="24"/>
        </w:rPr>
        <w:t>Wszelkie kwestie sporne, powstałe w trakcie oceny ofert, a będące przedmiotem rozbieżności członków Komisji, rozstrzygane są przez Burmistrza Nowego Wiśnicza.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14.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numPr>
          <w:ilvl w:val="0"/>
          <w:numId w:val="12"/>
        </w:numPr>
        <w:shd w:val="clear" w:color="auto" w:fill="auto"/>
        <w:tabs>
          <w:tab w:val="left" w:pos="358"/>
        </w:tabs>
        <w:rPr>
          <w:sz w:val="24"/>
          <w:szCs w:val="24"/>
        </w:rPr>
      </w:pPr>
      <w:r w:rsidRPr="00AA416D">
        <w:rPr>
          <w:sz w:val="24"/>
          <w:szCs w:val="24"/>
        </w:rPr>
        <w:t>Komisja może żądać udzielenia przez wnioskodawcę ewentualnych wyjaśnień dotyczących złożonego wniosku.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15.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Komisja odrzuca oferty  </w:t>
      </w:r>
      <w:r w:rsidRPr="00AA416D">
        <w:rPr>
          <w:sz w:val="24"/>
          <w:szCs w:val="24"/>
        </w:rPr>
        <w:t xml:space="preserve">w przypadkach określonych w szczegółowych warunkach konkursu. 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16.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Komisja oddala oferty </w:t>
      </w:r>
      <w:r w:rsidRPr="00AA416D">
        <w:rPr>
          <w:sz w:val="24"/>
          <w:szCs w:val="24"/>
        </w:rPr>
        <w:t xml:space="preserve">w przypadkach określonych w szczegółowych warunkach konkursu. </w:t>
      </w:r>
      <w:r w:rsidRPr="00AA416D">
        <w:rPr>
          <w:sz w:val="24"/>
          <w:szCs w:val="24"/>
        </w:rPr>
        <w:br/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spacing w:after="20" w:line="252" w:lineRule="auto"/>
        <w:ind w:left="740" w:hanging="360"/>
        <w:jc w:val="center"/>
        <w:rPr>
          <w:b/>
          <w:sz w:val="24"/>
          <w:szCs w:val="24"/>
        </w:rPr>
      </w:pPr>
      <w:r w:rsidRPr="00AA416D">
        <w:rPr>
          <w:b/>
          <w:sz w:val="24"/>
          <w:szCs w:val="24"/>
        </w:rPr>
        <w:t>DOKUMENTACJA Z POSTĘPOWANIA KONKURSOWEGO</w:t>
      </w:r>
    </w:p>
    <w:p w:rsidR="00AA416D" w:rsidRPr="00AA416D" w:rsidRDefault="00AA416D" w:rsidP="00AA416D">
      <w:pPr>
        <w:pStyle w:val="Teksttreci0"/>
        <w:shd w:val="clear" w:color="auto" w:fill="auto"/>
        <w:spacing w:after="20" w:line="252" w:lineRule="auto"/>
        <w:ind w:left="740" w:hanging="360"/>
        <w:jc w:val="left"/>
        <w:rPr>
          <w:b/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spacing w:after="20" w:line="252" w:lineRule="auto"/>
        <w:ind w:left="3572" w:firstLine="676"/>
        <w:jc w:val="left"/>
        <w:rPr>
          <w:b/>
          <w:sz w:val="24"/>
          <w:szCs w:val="24"/>
        </w:rPr>
      </w:pPr>
      <w:r w:rsidRPr="00AA416D">
        <w:rPr>
          <w:b/>
          <w:sz w:val="24"/>
          <w:szCs w:val="24"/>
        </w:rPr>
        <w:t>§ 17.</w:t>
      </w:r>
    </w:p>
    <w:p w:rsidR="00AA416D" w:rsidRPr="00AA416D" w:rsidRDefault="00AA416D" w:rsidP="00AA416D">
      <w:pPr>
        <w:pStyle w:val="Teksttreci0"/>
        <w:shd w:val="clear" w:color="auto" w:fill="auto"/>
        <w:spacing w:after="20" w:line="252" w:lineRule="auto"/>
        <w:ind w:left="3572" w:firstLine="676"/>
        <w:jc w:val="left"/>
        <w:rPr>
          <w:b/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realizując czynności sporządza niezbędną dokumentację z prowadzonego postępowania, którą stanowią:</w:t>
      </w:r>
    </w:p>
    <w:p w:rsidR="00AA416D" w:rsidRPr="00AA416D" w:rsidRDefault="00AA416D" w:rsidP="00AA416D">
      <w:pPr>
        <w:pStyle w:val="Teksttreci0"/>
        <w:numPr>
          <w:ilvl w:val="0"/>
          <w:numId w:val="13"/>
        </w:numPr>
        <w:shd w:val="clear" w:color="auto" w:fill="auto"/>
        <w:tabs>
          <w:tab w:val="left" w:pos="299"/>
        </w:tabs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Karty oceny oferty </w:t>
      </w:r>
      <w:r w:rsidRPr="00AA416D">
        <w:rPr>
          <w:sz w:val="24"/>
          <w:szCs w:val="24"/>
        </w:rPr>
        <w:t>- stanowiące ocenę oferty pod kątem formalno-prawnym oraz merytorycznym. Ważność kart potwierdzona jest podpisami członków Komisji, uczestniczących w posiedzeniu.</w:t>
      </w:r>
    </w:p>
    <w:p w:rsidR="00AA416D" w:rsidRPr="00AA416D" w:rsidRDefault="00AA416D" w:rsidP="00AA416D">
      <w:pPr>
        <w:pStyle w:val="Teksttreci0"/>
        <w:numPr>
          <w:ilvl w:val="0"/>
          <w:numId w:val="13"/>
        </w:numPr>
        <w:shd w:val="clear" w:color="auto" w:fill="auto"/>
        <w:tabs>
          <w:tab w:val="left" w:pos="304"/>
        </w:tabs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Protokół z posiedzenia Komisji </w:t>
      </w:r>
      <w:r w:rsidRPr="00AA416D">
        <w:rPr>
          <w:sz w:val="24"/>
          <w:szCs w:val="24"/>
        </w:rPr>
        <w:t xml:space="preserve">- zawierający informacje na temat liczby ofert, które wpłynęły na konkurs, będący przedmiotem obrad wraz z podziałem na poszczególne zadania, wykaz ofert proponowanych do przyjęcia wraz z zakresem działań, liczbą uzyskanych punktów </w:t>
      </w:r>
      <w:r w:rsidRPr="00AA416D">
        <w:rPr>
          <w:sz w:val="24"/>
          <w:szCs w:val="24"/>
        </w:rPr>
        <w:lastRenderedPageBreak/>
        <w:t>i proponowaną kwotą dotacji, wykaz ofert przedstawionych do odrzucenia bądź oddalenia wraz z uzasadnieniem oraz terminy posiedzeń. Protokół jest podpisywany przez członków Komisji, biorących udział w rozpatrywaniu ofert.</w:t>
      </w:r>
    </w:p>
    <w:p w:rsidR="00AA416D" w:rsidRPr="00AA416D" w:rsidRDefault="00AA416D" w:rsidP="00AA416D">
      <w:pPr>
        <w:pStyle w:val="Teksttreci0"/>
        <w:numPr>
          <w:ilvl w:val="0"/>
          <w:numId w:val="13"/>
        </w:numPr>
        <w:shd w:val="clear" w:color="auto" w:fill="auto"/>
        <w:tabs>
          <w:tab w:val="left" w:pos="299"/>
        </w:tabs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Protokół z postępowania konkursowego </w:t>
      </w:r>
      <w:r w:rsidRPr="00AA416D">
        <w:rPr>
          <w:sz w:val="24"/>
          <w:szCs w:val="24"/>
        </w:rPr>
        <w:t>- zawierający zbiorcze informacje obejmujące wyniki prac Komisji Konkursowej, w szczególności: daty posiedzeń, skład Komisji, liczbę ofert na poszczególne zadania, wykaz ofert proponowanych do przyjęcia wraz z kwotą proponowanej dotacji, wykaz ofert oddalonych i odrzuconych wraz z uzasadnieniem, zestawienie kwot zaplanowanych na poszczególne zadania i kwot wnioskowanych przez Komisję.</w:t>
      </w:r>
    </w:p>
    <w:p w:rsidR="00AA416D" w:rsidRPr="00AA416D" w:rsidRDefault="00AA416D" w:rsidP="00AA416D">
      <w:pPr>
        <w:pStyle w:val="Teksttreci0"/>
        <w:numPr>
          <w:ilvl w:val="0"/>
          <w:numId w:val="13"/>
        </w:numPr>
        <w:shd w:val="clear" w:color="auto" w:fill="auto"/>
        <w:tabs>
          <w:tab w:val="left" w:pos="299"/>
        </w:tabs>
        <w:rPr>
          <w:sz w:val="24"/>
          <w:szCs w:val="24"/>
        </w:rPr>
      </w:pPr>
      <w:r w:rsidRPr="00AA416D">
        <w:rPr>
          <w:b/>
          <w:bCs/>
          <w:sz w:val="24"/>
          <w:szCs w:val="24"/>
        </w:rPr>
        <w:t xml:space="preserve">Wykaz uzupełnień </w:t>
      </w:r>
      <w:r w:rsidRPr="00AA416D">
        <w:rPr>
          <w:sz w:val="24"/>
          <w:szCs w:val="24"/>
        </w:rPr>
        <w:t>- zawierający wykaz wnioskodawców wezwanych do uzupełnienia ofert w zakresie wskazanym przez Komisję w pisemnym wezwaniu, przesłanym drogą elektroniczną, faksem lub pocztą.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18.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Komisja po dokonaniu oceny wszystkich ofert przedkłada Burmistrzowi Nowego Wiśnicza protokół z postępowania konkursowego, celem zatwierdzenia wniosku do akceptacji.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19.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spacing w:after="500"/>
        <w:rPr>
          <w:sz w:val="24"/>
          <w:szCs w:val="24"/>
        </w:rPr>
      </w:pPr>
      <w:r w:rsidRPr="00AA416D">
        <w:rPr>
          <w:sz w:val="24"/>
          <w:szCs w:val="24"/>
        </w:rPr>
        <w:t>Oferta o udzielenie środków finansowych zaakceptowana przez Burmistrza  Nowego Wiśnicza umieszczona na liście zaakceptowanych ofert stanowi podstawę do zawarcia z wnioskodawcą umowy o realizację zadania.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ZAKOŃCZENIE POSTĘPOWANIA KONKURSOWEGO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20.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Lista ofert, zaakceptowanych przez Burmistrza Nowego Wiśnicza, zostanie zamieszczona w Biuletynie Informacji Publicznej Gminy Nowy Wiśnicz, na stronie internetowej Urzędu Miejskiego w Nowym Wiśniczu pod adresem</w:t>
      </w:r>
      <w:hyperlink w:history="1">
        <w:r w:rsidRPr="00AA416D">
          <w:rPr>
            <w:rStyle w:val="Hipercze"/>
            <w:sz w:val="24"/>
            <w:szCs w:val="24"/>
          </w:rPr>
          <w:t xml:space="preserve"> www.nowywisnicz.pl </w:t>
        </w:r>
      </w:hyperlink>
      <w:r w:rsidRPr="00AA416D">
        <w:rPr>
          <w:sz w:val="24"/>
          <w:szCs w:val="24"/>
        </w:rPr>
        <w:t>oraz w siedzibie Urzędu.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spacing w:after="240"/>
        <w:rPr>
          <w:sz w:val="24"/>
          <w:szCs w:val="24"/>
        </w:rPr>
      </w:pPr>
      <w:r w:rsidRPr="00AA416D">
        <w:rPr>
          <w:sz w:val="24"/>
          <w:szCs w:val="24"/>
        </w:rPr>
        <w:t>§ 21.</w:t>
      </w:r>
    </w:p>
    <w:p w:rsidR="00AA416D" w:rsidRPr="00AA416D" w:rsidRDefault="00AA416D" w:rsidP="00AA416D">
      <w:pPr>
        <w:pStyle w:val="Teksttreci0"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Każdy z Wnioskodawców zostanie zawiadomiony o wyniku konkursu w formie elektronicznej na wskazany w ofercie adres e-mail.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  <w:r w:rsidRPr="00AA416D">
        <w:rPr>
          <w:sz w:val="24"/>
          <w:szCs w:val="24"/>
        </w:rPr>
        <w:t>§ 22.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pStyle w:val="Nagwek10"/>
        <w:keepNext/>
        <w:keepLines/>
        <w:shd w:val="clear" w:color="auto" w:fill="auto"/>
        <w:jc w:val="both"/>
        <w:rPr>
          <w:b w:val="0"/>
          <w:sz w:val="24"/>
          <w:szCs w:val="24"/>
        </w:rPr>
      </w:pPr>
      <w:r w:rsidRPr="00AA416D">
        <w:rPr>
          <w:b w:val="0"/>
          <w:sz w:val="24"/>
          <w:szCs w:val="24"/>
        </w:rPr>
        <w:t xml:space="preserve">Komisja kończy pracę z dniem podpisania umów z realizatorem/realizatorami zadania. </w:t>
      </w:r>
    </w:p>
    <w:p w:rsidR="00AA416D" w:rsidRPr="00AA416D" w:rsidRDefault="00AA416D" w:rsidP="00AA416D">
      <w:pPr>
        <w:pStyle w:val="Nagwek10"/>
        <w:keepNext/>
        <w:keepLines/>
        <w:shd w:val="clear" w:color="auto" w:fill="auto"/>
        <w:rPr>
          <w:sz w:val="24"/>
          <w:szCs w:val="24"/>
        </w:rPr>
      </w:pPr>
    </w:p>
    <w:p w:rsidR="00AA416D" w:rsidRPr="00AA416D" w:rsidRDefault="00AA416D" w:rsidP="00AA416D">
      <w:pPr>
        <w:rPr>
          <w:sz w:val="24"/>
          <w:szCs w:val="24"/>
        </w:rPr>
      </w:pPr>
    </w:p>
    <w:p w:rsidR="00B213F0" w:rsidRPr="00AA416D" w:rsidRDefault="00B213F0">
      <w:pPr>
        <w:rPr>
          <w:sz w:val="24"/>
          <w:szCs w:val="24"/>
        </w:rPr>
      </w:pPr>
    </w:p>
    <w:sectPr w:rsidR="00B213F0" w:rsidRPr="00AA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12477"/>
    <w:multiLevelType w:val="multilevel"/>
    <w:tmpl w:val="67967D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83C6E"/>
    <w:multiLevelType w:val="hybridMultilevel"/>
    <w:tmpl w:val="2ECCD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85BC5"/>
    <w:multiLevelType w:val="hybridMultilevel"/>
    <w:tmpl w:val="BA8AB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F768C"/>
    <w:multiLevelType w:val="multilevel"/>
    <w:tmpl w:val="330E26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2B93F0D"/>
    <w:multiLevelType w:val="hybridMultilevel"/>
    <w:tmpl w:val="2A9C1F00"/>
    <w:lvl w:ilvl="0" w:tplc="14D46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54B71"/>
    <w:multiLevelType w:val="hybridMultilevel"/>
    <w:tmpl w:val="BD0029C8"/>
    <w:lvl w:ilvl="0" w:tplc="7F56AA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50441"/>
    <w:multiLevelType w:val="multilevel"/>
    <w:tmpl w:val="D15C3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7C7B46"/>
    <w:multiLevelType w:val="multilevel"/>
    <w:tmpl w:val="F83823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D2B7B86"/>
    <w:multiLevelType w:val="hybridMultilevel"/>
    <w:tmpl w:val="2C66C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B2665C"/>
    <w:multiLevelType w:val="multilevel"/>
    <w:tmpl w:val="6BE24C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D07DC8"/>
    <w:multiLevelType w:val="hybridMultilevel"/>
    <w:tmpl w:val="B1E04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82913"/>
    <w:multiLevelType w:val="multilevel"/>
    <w:tmpl w:val="F118E39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8927AF9"/>
    <w:multiLevelType w:val="multilevel"/>
    <w:tmpl w:val="02889A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FB23474"/>
    <w:multiLevelType w:val="multilevel"/>
    <w:tmpl w:val="03B47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6D"/>
    <w:rsid w:val="001A7AC1"/>
    <w:rsid w:val="00362868"/>
    <w:rsid w:val="004449C8"/>
    <w:rsid w:val="005672CB"/>
    <w:rsid w:val="00597202"/>
    <w:rsid w:val="00830688"/>
    <w:rsid w:val="00894FC9"/>
    <w:rsid w:val="0093526C"/>
    <w:rsid w:val="00AA416D"/>
    <w:rsid w:val="00B213F0"/>
    <w:rsid w:val="00C47BC2"/>
    <w:rsid w:val="00CB37C2"/>
    <w:rsid w:val="00D7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941C"/>
  <w15:chartTrackingRefBased/>
  <w15:docId w15:val="{4AF9F8C3-D007-4273-A759-ACCDDDEB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A416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AA416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416D"/>
    <w:pPr>
      <w:widowControl w:val="0"/>
      <w:shd w:val="clear" w:color="auto" w:fill="FFFFFF"/>
      <w:spacing w:after="0" w:line="240" w:lineRule="auto"/>
      <w:jc w:val="both"/>
    </w:pPr>
  </w:style>
  <w:style w:type="character" w:customStyle="1" w:styleId="Nagwek1">
    <w:name w:val="Nagłówek #1_"/>
    <w:basedOn w:val="Domylnaczcionkaakapitu"/>
    <w:link w:val="Nagwek10"/>
    <w:locked/>
    <w:rsid w:val="00AA416D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A416D"/>
    <w:pPr>
      <w:widowControl w:val="0"/>
      <w:shd w:val="clear" w:color="auto" w:fill="FFFFFF"/>
      <w:spacing w:after="0" w:line="240" w:lineRule="auto"/>
      <w:jc w:val="center"/>
      <w:outlineLvl w:val="0"/>
    </w:pPr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AA416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416D"/>
    <w:pPr>
      <w:widowControl w:val="0"/>
      <w:shd w:val="clear" w:color="auto" w:fill="FFFFFF"/>
      <w:spacing w:after="0" w:line="264" w:lineRule="auto"/>
      <w:ind w:left="720" w:hanging="340"/>
      <w:jc w:val="both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Nowy Wiśnicz</dc:creator>
  <cp:keywords/>
  <dc:description/>
  <cp:lastModifiedBy>Aneta Mazanek</cp:lastModifiedBy>
  <cp:revision>21</cp:revision>
  <cp:lastPrinted>2020-03-05T06:38:00Z</cp:lastPrinted>
  <dcterms:created xsi:type="dcterms:W3CDTF">2018-02-13T08:01:00Z</dcterms:created>
  <dcterms:modified xsi:type="dcterms:W3CDTF">2020-03-05T13:31:00Z</dcterms:modified>
</cp:coreProperties>
</file>