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</w:r>
    </w:p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</w:r>
    </w:p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  <w:t>Termin spisu</w:t>
      </w:r>
    </w:p>
    <w:p>
      <w:pPr>
        <w:pStyle w:val="Normal"/>
        <w:spacing w:lineRule="exact" w:line="240"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  <w:t xml:space="preserve">Powszechny spis rolny PSR 2020 zostanie przeprowadzony na terenie całego kraju w terminie </w:t>
        <w:br/>
      </w:r>
      <w:r>
        <w:rPr>
          <w:rFonts w:eastAsia="Calibri" w:cs="" w:cstheme="minorBidi" w:eastAsiaTheme="minorHAnsi"/>
          <w:b/>
          <w:sz w:val="20"/>
        </w:rPr>
        <w:t>od 1 września do 30 listopada 2020 r.</w:t>
      </w:r>
      <w:r>
        <w:rPr>
          <w:rFonts w:eastAsia="Calibri" w:cs="" w:cstheme="minorBidi" w:eastAsiaTheme="minorHAnsi"/>
          <w:sz w:val="20"/>
        </w:rPr>
        <w:t>, według stanu na dzień 1 czerwca 2020 r.</w:t>
      </w:r>
    </w:p>
    <w:p>
      <w:pPr>
        <w:pStyle w:val="Normal"/>
        <w:spacing w:lineRule="exact" w:line="240" w:before="0" w:after="0"/>
        <w:contextualSpacing/>
        <w:rPr>
          <w:rFonts w:eastAsia="Calibri" w:cs="" w:cstheme="minorBidi" w:eastAsiaTheme="minorHAnsi"/>
          <w:color w:val="FF0000"/>
          <w:sz w:val="20"/>
        </w:rPr>
      </w:pPr>
      <w:r>
        <w:rPr>
          <w:rFonts w:eastAsia="Calibri" w:cs="" w:cstheme="minorBidi" w:eastAsiaTheme="minorHAnsi"/>
          <w:color w:val="FF0000"/>
          <w:sz w:val="20"/>
        </w:rPr>
      </w:r>
    </w:p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  <w:t>Obowiązek spisowy</w:t>
      </w:r>
    </w:p>
    <w:p>
      <w:pPr>
        <w:pStyle w:val="Normal"/>
        <w:spacing w:lineRule="exact" w:line="240"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  <w:t xml:space="preserve">Udział w spisie rolnym jest </w:t>
      </w:r>
      <w:r>
        <w:rPr>
          <w:rFonts w:eastAsia="Calibri" w:cs="" w:cstheme="minorBidi" w:eastAsiaTheme="minorHAnsi"/>
          <w:b/>
          <w:sz w:val="20"/>
        </w:rPr>
        <w:t>obowiązkowy, co wynika z ustawy o Powszechnym Spisie Rolnym</w:t>
      </w:r>
      <w:r>
        <w:rPr>
          <w:rFonts w:eastAsia="Calibri" w:cs="" w:cstheme="minorBidi" w:eastAsiaTheme="minorHAnsi"/>
          <w:sz w:val="20"/>
        </w:rPr>
        <w:t>.</w:t>
      </w:r>
    </w:p>
    <w:p>
      <w:pPr>
        <w:pStyle w:val="Normal"/>
        <w:spacing w:lineRule="exact" w:line="240" w:before="0" w:after="0"/>
        <w:contextualSpacing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</w:r>
    </w:p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  <w:t>Najwygodniej i najbezpieczniej jest spisać się przez Internet</w:t>
      </w:r>
    </w:p>
    <w:p>
      <w:pPr>
        <w:pStyle w:val="Normal"/>
        <w:shd w:val="clear" w:color="auto" w:fill="FFFFFF"/>
        <w:spacing w:lineRule="exact" w:line="240" w:before="0" w:afterAutospacing="1"/>
        <w:rPr/>
      </w:pPr>
      <w:r>
        <w:rPr>
          <w:rFonts w:eastAsia="Calibri" w:cs="" w:cstheme="minorBidi" w:eastAsiaTheme="minorHAnsi"/>
          <w:b/>
          <w:sz w:val="20"/>
        </w:rPr>
        <w:t xml:space="preserve">Każdy użytkownik gospodarstwa rolnego ma </w:t>
      </w:r>
      <w:r>
        <w:rPr>
          <w:color w:val="252525"/>
          <w:sz w:val="20"/>
        </w:rPr>
        <w:t>obowiązek spisać się samodzielnie przez Internet, wypełniając formularz dostępny na stronie internetowej GUS  </w:t>
      </w:r>
      <w:hyperlink r:id="rId2">
        <w:r>
          <w:rPr>
            <w:rStyle w:val="Czeinternetowe"/>
            <w:b/>
            <w:bCs/>
            <w:color w:val="0345BF"/>
            <w:sz w:val="20"/>
          </w:rPr>
          <w:t>https://spisrolny.gov.pl</w:t>
        </w:r>
      </w:hyperlink>
      <w:r>
        <w:rPr>
          <w:color w:val="252525"/>
          <w:sz w:val="20"/>
        </w:rPr>
        <w:t xml:space="preserve">. W dobie epidemii jest to najbezpieczniejsza i najwygodniejsza metoda. Jeśli ktoś nie ma komputera lub urządzenia z dostępem do Internetu powinien udać się do swojego Gminnego Punktu Spisowego gdzie będą udostępnione pomieszczenia wyposażone w sprzęt komputerowy z dostępem do Internetu. Uzupełniającą formą jest spis przez telefon, którego można dokonać dzwoniąc na infolinię spisową pod numer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6" w:leader="none"/>
        </w:tabs>
        <w:spacing w:lineRule="exact" w:line="240" w:before="0" w:after="0"/>
        <w:ind w:left="426" w:hanging="284"/>
        <w:rPr>
          <w:color w:val="252525"/>
          <w:sz w:val="20"/>
        </w:rPr>
      </w:pPr>
      <w:r>
        <w:rPr>
          <w:color w:val="252525"/>
          <w:sz w:val="20"/>
        </w:rPr>
        <w:t> </w:t>
      </w:r>
      <w:r>
        <w:rPr>
          <w:rStyle w:val="Strong"/>
          <w:b w:val="false"/>
          <w:color w:val="252525"/>
          <w:sz w:val="20"/>
        </w:rPr>
        <w:t>22 279 99 99 wew.</w:t>
      </w:r>
      <w:r>
        <w:rPr>
          <w:color w:val="252525"/>
          <w:sz w:val="20"/>
        </w:rPr>
        <w:t>, wybierając opcję </w:t>
      </w:r>
      <w:r>
        <w:rPr>
          <w:rStyle w:val="Strong"/>
          <w:color w:val="252525"/>
          <w:sz w:val="20"/>
        </w:rPr>
        <w:t>„Spisz się przez telefon”</w:t>
      </w:r>
      <w:r>
        <w:rPr>
          <w:rStyle w:val="Strong"/>
          <w:b w:val="false"/>
          <w:color w:val="252525"/>
          <w:sz w:val="20"/>
        </w:rPr>
        <w:t>. Osoby, które nie spiszą się samodzielnie przez Internet lub dzwoniąc na infolinię mogą spodziewać się telefonu rachmistrza spisowego.</w:t>
      </w:r>
    </w:p>
    <w:p>
      <w:pPr>
        <w:pStyle w:val="Normal"/>
        <w:spacing w:lineRule="exact" w:line="240" w:before="0" w:after="0"/>
        <w:rPr>
          <w:rFonts w:eastAsia="Calibri" w:cs="" w:cstheme="minorBidi" w:eastAsiaTheme="minorHAnsi"/>
          <w:sz w:val="20"/>
        </w:rPr>
      </w:pPr>
      <w:bookmarkStart w:id="0" w:name="_GoBack"/>
      <w:bookmarkStart w:id="1" w:name="_GoBack"/>
      <w:bookmarkEnd w:id="1"/>
      <w:r>
        <w:rPr>
          <w:rFonts w:eastAsia="Calibri" w:cs="" w:cstheme="minorBidi" w:eastAsiaTheme="minorHAnsi"/>
          <w:sz w:val="20"/>
        </w:rPr>
      </w:r>
    </w:p>
    <w:p>
      <w:pPr>
        <w:pStyle w:val="Normal"/>
        <w:spacing w:lineRule="exact" w:line="240" w:before="0" w:after="0"/>
        <w:contextualSpacing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</w:r>
    </w:p>
    <w:p>
      <w:pPr>
        <w:pStyle w:val="Normal"/>
        <w:spacing w:lineRule="exact" w:line="240" w:before="0" w:after="0"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</w:r>
    </w:p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  <w:t>Infolinia spisowa</w:t>
      </w:r>
    </w:p>
    <w:p>
      <w:pPr>
        <w:pStyle w:val="Normal"/>
        <w:spacing w:lineRule="exact" w:line="240"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  <w:t xml:space="preserve">W przypadku jakichkolwiek pytań lub wątpliwości dotyczących spisu rolnego istnieje możliwość kontaktu z infolinią spisową pod numerem </w:t>
      </w:r>
      <w:r>
        <w:rPr>
          <w:rFonts w:eastAsia="Calibri" w:cs="" w:cstheme="minorBidi" w:eastAsiaTheme="minorHAnsi"/>
          <w:b/>
          <w:sz w:val="20"/>
        </w:rPr>
        <w:t>22 279 99 99 wew. 1</w:t>
      </w:r>
      <w:r>
        <w:rPr>
          <w:rFonts w:eastAsia="Calibri" w:cs="" w:cstheme="minorBidi" w:eastAsiaTheme="minorHAnsi"/>
          <w:sz w:val="20"/>
        </w:rPr>
        <w:t xml:space="preserve"> (koszt połączenia zgodny z cennikiem operatora). Konsultanci infolinii pomogą również zweryfikować czy jesteście Państwo objęci obowiązkiem spisowym, czy też sprawdzić tożsamość rachmistrza spisowego.</w:t>
      </w:r>
    </w:p>
    <w:p>
      <w:pPr>
        <w:pStyle w:val="Normal"/>
        <w:spacing w:lineRule="exact" w:line="240" w:before="0" w:after="0"/>
        <w:contextualSpacing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</w:r>
    </w:p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  <w:t>List Prezesa GUS</w:t>
      </w:r>
    </w:p>
    <w:p>
      <w:pPr>
        <w:pStyle w:val="Normal"/>
        <w:spacing w:lineRule="exact" w:line="240"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  <w:t xml:space="preserve">W ramach kampanii informacyjnej i popularyzującej spis rolny do użytkowników gospodarstw rolnych został rozesłany List Prezesa Głównego Urzędu Statystycznego zawierający wszystkie najważniejsze instrukcje związane z organizacją spisu, w tym  indywidualny numer gospodarstwa rolnego (w lewym górnym rogu listu), który należy wprowadzić podczas logowania do aplikacji spisowej. </w:t>
      </w:r>
    </w:p>
    <w:p>
      <w:pPr>
        <w:pStyle w:val="Normal"/>
        <w:spacing w:lineRule="exact" w:line="240" w:before="0" w:after="0"/>
        <w:contextualSpacing/>
        <w:rPr>
          <w:rFonts w:eastAsia="Calibri" w:cs="" w:cstheme="minorBidi" w:eastAsiaTheme="minorHAnsi"/>
          <w:sz w:val="20"/>
        </w:rPr>
      </w:pPr>
      <w:r>
        <w:rPr>
          <w:rFonts w:eastAsia="Calibri" w:cs="" w:cstheme="minorBidi" w:eastAsiaTheme="minorHAnsi"/>
          <w:sz w:val="20"/>
        </w:rPr>
      </w:r>
    </w:p>
    <w:p>
      <w:pPr>
        <w:pStyle w:val="Normal"/>
        <w:spacing w:lineRule="exact" w:line="240"/>
        <w:rPr>
          <w:rFonts w:eastAsia="Calibri" w:cs="" w:cstheme="minorBidi" w:eastAsiaTheme="minorHAnsi"/>
          <w:b/>
          <w:b/>
          <w:sz w:val="20"/>
        </w:rPr>
      </w:pPr>
      <w:r>
        <w:rPr>
          <w:rFonts w:eastAsia="Calibri" w:cs="" w:cstheme="minorBidi" w:eastAsiaTheme="minorHAnsi"/>
          <w:b/>
          <w:sz w:val="20"/>
        </w:rPr>
        <w:t>Tajemnica statystyczna</w:t>
      </w:r>
    </w:p>
    <w:p>
      <w:pPr>
        <w:pStyle w:val="Normal"/>
        <w:spacing w:lineRule="exact" w:line="240" w:before="0" w:after="120"/>
        <w:rPr/>
      </w:pPr>
      <w:r>
        <w:rPr>
          <w:rFonts w:eastAsia="Calibri" w:cs="" w:cstheme="minorBidi" w:eastAsiaTheme="minorHAnsi"/>
          <w:sz w:val="20"/>
        </w:rPr>
        <w:t>Wszystkie pozyskane w czasie spisu dane podlegają bezwzględnej ochronie na zasadach określonych w art. 10 ustawy z dnia 29 czerwca 1995 r. o statystyce publicznej (t.j. Dz. U. z 2019 r. poz. 649, z późn. zm.). Zapewniamy, że Państwa dane osobowe i dane o gospodarstwie są prawnie chronione i objęte tajemnicą statystyczną.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021" w:right="1021" w:header="2494" w:top="2551" w:footer="0" w:bottom="170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20"/>
      <w:rPr>
        <w:rFonts w:ascii="Fira Sans" w:hAnsi="Fira Sans"/>
        <w:sz w:val="14"/>
        <w:szCs w:val="14"/>
        <w:lang w:val="en-GB"/>
      </w:rPr>
    </w:pPr>
    <w:r>
      <w:rPr>
        <w:sz w:val="14"/>
        <w:szCs w:val="14"/>
        <w:lang w:val="en-GB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widowControl/>
      <w:tabs>
        <w:tab w:val="center" w:pos="4536" w:leader="none"/>
        <w:tab w:val="right" w:pos="9072" w:leader="none"/>
      </w:tabs>
      <w:bidi w:val="0"/>
      <w:spacing w:before="0" w:after="120"/>
      <w:jc w:val="left"/>
      <w:rPr/>
    </w:pPr>
    <w:r>
      <w:rPr/>
      <w:drawing>
        <wp:anchor behindDoc="1" distT="0" distB="3175" distL="114300" distR="123190" simplePos="0" locked="0" layoutInCell="1" allowOverlap="1" relativeHeight="3">
          <wp:simplePos x="0" y="0"/>
          <wp:positionH relativeFrom="column">
            <wp:posOffset>-648335</wp:posOffset>
          </wp:positionH>
          <wp:positionV relativeFrom="paragraph">
            <wp:posOffset>-873125</wp:posOffset>
          </wp:positionV>
          <wp:extent cx="7515225" cy="1006475"/>
          <wp:effectExtent l="0" t="0" r="0" b="0"/>
          <wp:wrapNone/>
          <wp:docPr id="3" name="Obraz 3" descr="C:\Users\walaszekm\Desktop\75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walaszekm\Desktop\750x1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spacing w:before="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spacing w:before="0" w:after="12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-303530</wp:posOffset>
          </wp:positionH>
          <wp:positionV relativeFrom="paragraph">
            <wp:posOffset>-1131570</wp:posOffset>
          </wp:positionV>
          <wp:extent cx="2905125" cy="1043940"/>
          <wp:effectExtent l="0" t="0" r="0" b="0"/>
          <wp:wrapNone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5715" distL="114300" distR="123190" simplePos="0" locked="0" layoutInCell="1" allowOverlap="1" relativeHeight="4">
          <wp:simplePos x="0" y="0"/>
          <wp:positionH relativeFrom="column">
            <wp:posOffset>5428615</wp:posOffset>
          </wp:positionH>
          <wp:positionV relativeFrom="paragraph">
            <wp:posOffset>-1581150</wp:posOffset>
          </wp:positionV>
          <wp:extent cx="1457960" cy="2508885"/>
          <wp:effectExtent l="0" t="0" r="0" b="0"/>
          <wp:wrapNone/>
          <wp:docPr id="2" name="Obraz 4" descr="C:\Users\walaszekm\Desktop\grad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C:\Users\walaszekm\Desktop\gradi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250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semiHidden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6e5c"/>
    <w:pPr>
      <w:widowControl/>
      <w:bidi w:val="0"/>
      <w:spacing w:before="0" w:after="120"/>
      <w:jc w:val="both"/>
    </w:pPr>
    <w:rPr>
      <w:rFonts w:ascii="Fira Sans" w:hAnsi="Fira Sans" w:eastAsia="Calibri" w:cs="Times New Roman"/>
      <w:color w:val="auto"/>
      <w:sz w:val="19"/>
      <w:szCs w:val="20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link w:val="Tytu"/>
    <w:semiHidden/>
    <w:qFormat/>
    <w:rsid w:val="00d511b7"/>
    <w:rPr>
      <w:rFonts w:ascii="Fira Sans" w:hAnsi="Fira Sans" w:eastAsia="Times New Roman"/>
      <w:b/>
      <w:sz w:val="28"/>
      <w:lang w:val="en-GB"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44eb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511b7"/>
    <w:rPr/>
  </w:style>
  <w:style w:type="character" w:styleId="Czeinternetowe">
    <w:name w:val="Łącze internetowe"/>
    <w:uiPriority w:val="99"/>
    <w:semiHidden/>
    <w:rsid w:val="0056338b"/>
    <w:rPr>
      <w:color w:val="0563C1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2c5858"/>
    <w:rPr>
      <w:rFonts w:ascii="Segoe UI" w:hAnsi="Segoe UI" w:cs="Segoe UI"/>
      <w:sz w:val="18"/>
      <w:szCs w:val="18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457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7457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07825"/>
    <w:rPr>
      <w:color w:val="954F72" w:themeColor="followedHyperlink"/>
      <w:u w:val="single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12579"/>
    <w:rPr>
      <w:rFonts w:ascii="Fira Sans" w:hAnsi="Fira Sans" w:eastAsia="Calibri" w:cs="" w:cstheme="minorBidi" w:eastAsiaTheme="minorHAnsi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512579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sz w:val="16"/>
      <w:szCs w:val="16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sz w:val="20"/>
      <w:szCs w:val="16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utor" w:customStyle="1">
    <w:name w:val="autor"/>
    <w:basedOn w:val="Normal"/>
    <w:semiHidden/>
    <w:qFormat/>
    <w:rsid w:val="002e1a3b"/>
    <w:pPr>
      <w:spacing w:before="0" w:after="480"/>
      <w:jc w:val="center"/>
    </w:pPr>
    <w:rPr>
      <w:rFonts w:eastAsia="Times New Roman"/>
      <w:b/>
      <w:sz w:val="24"/>
      <w:lang w:eastAsia="pl-PL"/>
    </w:rPr>
  </w:style>
  <w:style w:type="paragraph" w:styleId="Abstract" w:customStyle="1">
    <w:name w:val="abstract"/>
    <w:basedOn w:val="Autor"/>
    <w:semiHidden/>
    <w:qFormat/>
    <w:rsid w:val="002e1a3b"/>
    <w:pPr>
      <w:spacing w:before="0" w:after="360"/>
    </w:pPr>
    <w:rPr/>
  </w:style>
  <w:style w:type="paragraph" w:styleId="Tytu">
    <w:name w:val="Title"/>
    <w:basedOn w:val="Normal"/>
    <w:link w:val="TytuZnak"/>
    <w:semiHidden/>
    <w:qFormat/>
    <w:rsid w:val="002e1a3b"/>
    <w:pPr>
      <w:jc w:val="center"/>
    </w:pPr>
    <w:rPr>
      <w:rFonts w:eastAsia="Times New Roman"/>
      <w:b/>
      <w:sz w:val="28"/>
      <w:lang w:val="en-GB" w:eastAsia="pl-PL"/>
    </w:rPr>
  </w:style>
  <w:style w:type="paragraph" w:styleId="Gwka">
    <w:name w:val="Header"/>
    <w:basedOn w:val="Normal"/>
    <w:link w:val="NagwekZnak"/>
    <w:uiPriority w:val="99"/>
    <w:unhideWhenUsed/>
    <w:rsid w:val="00244eb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511b7"/>
    <w:pPr>
      <w:widowControl/>
      <w:tabs>
        <w:tab w:val="center" w:pos="4536" w:leader="none"/>
        <w:tab w:val="right" w:pos="9072" w:leader="none"/>
      </w:tabs>
      <w:bidi w:val="0"/>
      <w:jc w:val="left"/>
    </w:pPr>
    <w:rPr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5858"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7457c"/>
    <w:pPr>
      <w:spacing w:before="0" w:after="160"/>
      <w:jc w:val="left"/>
    </w:pPr>
    <w:rPr>
      <w:rFonts w:ascii="Calibri" w:hAnsi="Calibri" w:eastAsia="Calibri" w:cs="" w:asciiTheme="minorHAnsi" w:cstheme="minorBidi" w:eastAsiaTheme="minorHAnsi" w:hAnsiTheme="minorHAnsi"/>
      <w:sz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12579"/>
    <w:pPr>
      <w:spacing w:before="0" w:after="120"/>
      <w:jc w:val="both"/>
    </w:pPr>
    <w:rPr>
      <w:rFonts w:ascii="Fira Sans" w:hAnsi="Fira Sans" w:eastAsia="Calibri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12579"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0e7d8b"/>
    <w:pPr>
      <w:widowControl/>
      <w:bidi w:val="0"/>
      <w:jc w:val="left"/>
    </w:pPr>
    <w:rPr>
      <w:rFonts w:ascii="Fira Sans" w:hAnsi="Fira Sans" w:eastAsia="Calibri" w:cs="Times New Roman"/>
      <w:color w:val="auto"/>
      <w:sz w:val="19"/>
      <w:szCs w:val="20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e1a3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isrolny.gov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72256C4-2A41-4665-A7D2-89A4699E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PapierFirmowyPSR_2020.dot</Template>
  <TotalTime>2</TotalTime>
  <Application>LibreOffice/5.2.3.3$Windows_x86 LibreOffice_project/d54a8868f08a7b39642414cf2c8ef2f228f780cf</Application>
  <Pages>1</Pages>
  <Words>310</Words>
  <Characters>1921</Characters>
  <CharactersWithSpaces>2223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2020-09-01T05:30:00Z</dcterms:created>
  <dc:creator>Wałaszek Monika</dc:creator>
  <dc:description/>
  <dc:language>pl-PL</dc:language>
  <cp:lastModifiedBy>Klimowska Ewa</cp:lastModifiedBy>
  <cp:lastPrinted>2020-01-10T12:06:00Z</cp:lastPrinted>
  <dcterms:modified xsi:type="dcterms:W3CDTF">2020-09-01T05:31:00Z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